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CellSpacing w:w="0" w:type="dxa"/>
        <w:tblInd w:w="30" w:type="dxa"/>
        <w:tblCellMar>
          <w:left w:w="0" w:type="dxa"/>
          <w:right w:w="0" w:type="dxa"/>
        </w:tblCellMar>
        <w:tblLook w:val="0000"/>
      </w:tblPr>
      <w:tblGrid>
        <w:gridCol w:w="9714"/>
      </w:tblGrid>
      <w:tr w:rsidR="004B1BF4" w:rsidRPr="009616AA">
        <w:trPr>
          <w:trHeight w:val="1596"/>
          <w:tblCellSpacing w:w="0" w:type="dxa"/>
        </w:trPr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B1BF4" w:rsidRPr="009616AA" w:rsidRDefault="004B1BF4" w:rsidP="003710F5">
            <w:pPr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9616AA">
              <w:rPr>
                <w:b/>
                <w:bCs/>
                <w:color w:val="444444"/>
                <w:sz w:val="28"/>
                <w:szCs w:val="28"/>
                <w:lang w:val="uk-UA"/>
              </w:rPr>
              <w:t xml:space="preserve">Програма </w:t>
            </w:r>
          </w:p>
          <w:p w:rsidR="004B1BF4" w:rsidRPr="009616AA" w:rsidRDefault="004B1BF4" w:rsidP="00176890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4B1BF4" w:rsidRPr="00AC13E4" w:rsidRDefault="004B1BF4" w:rsidP="00176890">
            <w:pPr>
              <w:jc w:val="center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AC13E4">
              <w:rPr>
                <w:b/>
                <w:bCs/>
                <w:color w:val="333333"/>
                <w:sz w:val="28"/>
                <w:szCs w:val="28"/>
                <w:lang w:val="uk-UA"/>
              </w:rPr>
              <w:t xml:space="preserve">розвитку кафедри органічної хімії хімічного факультету </w:t>
            </w:r>
            <w:r w:rsidRPr="00AC13E4">
              <w:rPr>
                <w:b/>
                <w:bCs/>
                <w:color w:val="333333"/>
                <w:sz w:val="28"/>
                <w:szCs w:val="28"/>
                <w:lang w:val="uk-UA"/>
              </w:rPr>
              <w:br/>
              <w:t xml:space="preserve">Київського національного університету імені Тараса Шевченка </w:t>
            </w:r>
            <w:r w:rsidRPr="00AC13E4">
              <w:rPr>
                <w:b/>
                <w:bCs/>
                <w:color w:val="333333"/>
                <w:sz w:val="28"/>
                <w:szCs w:val="28"/>
                <w:lang w:val="uk-UA"/>
              </w:rPr>
              <w:br/>
            </w:r>
          </w:p>
          <w:p w:rsidR="004B1BF4" w:rsidRPr="009616AA" w:rsidRDefault="004B1BF4" w:rsidP="008D0723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4B1BF4" w:rsidRPr="009616AA" w:rsidRDefault="004B1BF4" w:rsidP="00411AC2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9616AA">
              <w:rPr>
                <w:b/>
                <w:bCs/>
                <w:sz w:val="28"/>
                <w:szCs w:val="28"/>
                <w:lang w:val="uk-UA"/>
              </w:rPr>
              <w:t>1.</w:t>
            </w:r>
            <w:r w:rsidRPr="009616AA">
              <w:rPr>
                <w:sz w:val="28"/>
                <w:szCs w:val="28"/>
                <w:lang w:val="uk-UA"/>
              </w:rPr>
              <w:t xml:space="preserve"> </w:t>
            </w:r>
            <w:r w:rsidRPr="009616AA">
              <w:rPr>
                <w:b/>
                <w:bCs/>
                <w:sz w:val="28"/>
                <w:szCs w:val="28"/>
                <w:lang w:val="uk-UA"/>
              </w:rPr>
              <w:t>Вступ</w:t>
            </w:r>
            <w:r w:rsidRPr="009616AA">
              <w:rPr>
                <w:sz w:val="28"/>
                <w:szCs w:val="28"/>
                <w:lang w:val="uk-UA"/>
              </w:rPr>
              <w:t xml:space="preserve">. У 2016 році 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>кафедрі органічної хімії виповнюється 125 років з дня її заснування. Серед імен, які своїми науковими відкриттями прославили на весь світ Київський університет слід згадати С.М. Реформатського, П.П. Алексеєва, В.П. Яворського. А.І. Кіпріанова, Ф.С. Бабічева та багатьох інших. В усі часи наукова тематика кафедри була тісно пов’язана з вимогами суспільства та розвитку країни. Так, С.М. Реформатський відкрив універсальну реакцію, яка до наших днів використовується хіміками світу для створення як простих, так і складних речовин природного походження. А.І. Кіпріанов та Ф.С. Бабічев створили на кафедрі наукову школу «Хімія гетероциклічних сполук…», яку успішно розвивають їх учні (доктори хімічних наук: М.Ю. Корнілов, В.П. Хиля, В.О. Ковтуненко, Ю.М. Воловенко). Названа наукова школа генетично зв’язана з органічною, біоорганічною хімію, біохімією, біологією та фармацевтичною хімією. Комплекс названих дисциплін є надійним сучасним фундаментом створення біологічно активних речовин для потреб сільского господарства та лікарських засобів для практичної медицини (лікування та профілактики атеросклерозу, цукрового діабету, захворювань серцево-судинної та центральної нервової систем).</w:t>
            </w:r>
          </w:p>
          <w:p w:rsidR="004B1BF4" w:rsidRPr="009616AA" w:rsidRDefault="004B1BF4" w:rsidP="007F4753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9616AA">
              <w:rPr>
                <w:color w:val="333333"/>
                <w:sz w:val="28"/>
                <w:szCs w:val="28"/>
                <w:lang w:val="uk-UA"/>
              </w:rPr>
              <w:t>Враховуючи бурхливий розвиток досліджень в галузях хімії природних сполук, хімії фізіологічно активних речовин  та біоорганічної хімії у 1964 році при кафедрі органічної хімії нашого університету була створена нова спеціалізація «Хімія природних сполук», на якій розвивалися три напрями наукових досліджень: хімія нуклеїнових кислот (О.В. Стеценко), хімія циклічних пептидів (В.В. Шилін), хімія природних та синтетичних біофлавоноїдів (В.П. Хиля).</w:t>
            </w:r>
          </w:p>
          <w:p w:rsidR="004B1BF4" w:rsidRPr="009616AA" w:rsidRDefault="004B1BF4" w:rsidP="007F4753">
            <w:pPr>
              <w:ind w:firstLine="537"/>
              <w:jc w:val="both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9616AA">
              <w:rPr>
                <w:b/>
                <w:bCs/>
                <w:color w:val="333333"/>
                <w:sz w:val="28"/>
                <w:szCs w:val="28"/>
                <w:lang w:val="uk-UA"/>
              </w:rPr>
              <w:t xml:space="preserve">2. Прогноз тенденцій ⁄ змін кафедри. </w:t>
            </w:r>
          </w:p>
          <w:p w:rsidR="004B1BF4" w:rsidRPr="009616AA" w:rsidRDefault="004B1BF4" w:rsidP="007F4753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9616AA">
              <w:rPr>
                <w:color w:val="333333"/>
                <w:sz w:val="28"/>
                <w:szCs w:val="28"/>
                <w:lang w:val="uk-UA"/>
              </w:rPr>
              <w:t>На даний час тенденції та перспективи розвитку кафедри органічної хімії відповідають положенням Статуту Університету та Державній комплексній програмі розвитку Київського національного університету імені Тараса Шевченка на 2014 – 2020 рр.</w:t>
            </w:r>
          </w:p>
          <w:p w:rsidR="004B1BF4" w:rsidRDefault="004B1BF4" w:rsidP="007F4753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9616AA">
              <w:rPr>
                <w:color w:val="333333"/>
                <w:sz w:val="28"/>
                <w:szCs w:val="28"/>
                <w:lang w:val="uk-UA"/>
              </w:rPr>
              <w:t>На даний момент освітні та наукові досягнення кафедри добре відомі як в Україні, так і за її межами. Тому основну увагу на кафедрі органічної хімії приділено якості навчання та органічному поєднанню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навчальної роботи студентів та аспірантів з сучасними науковими дослідженнями. Починаючи з 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/>
              </w:rPr>
              <w:t>90-х років і донині велика кількість випускників кафедри – хіміків-органіків та хіміків-природників працюють успішно в численних лабораторіях інших країн (США, Англія, Німеччина, Франція, Австрія, Чехія, Нідерланди, Австралія та ін.), тим самим створюють авторитет нашому Університету.</w:t>
            </w:r>
          </w:p>
          <w:p w:rsidR="004B1BF4" w:rsidRDefault="004B1BF4" w:rsidP="007F4753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Планується розробка нових та оновлення існуючих програм спеціальних курсів з урахуванням наукових здобутків співробітників кафедри та наявного досвіду міжнародної співпраці кафедри з освітніми та науковими установами інших країн. Це дозволить випускникам кафедри одержати високий рівень мобільності та адекватне працевлаштування у науковій та промисловій сфері в Україні та за кордоном. </w:t>
            </w:r>
          </w:p>
          <w:p w:rsidR="004B1BF4" w:rsidRDefault="004B1BF4" w:rsidP="007F4753">
            <w:pPr>
              <w:ind w:firstLine="537"/>
              <w:jc w:val="both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765CEF">
              <w:rPr>
                <w:b/>
                <w:bCs/>
                <w:color w:val="333333"/>
                <w:sz w:val="28"/>
                <w:szCs w:val="28"/>
                <w:lang w:val="uk-UA"/>
              </w:rPr>
              <w:t>3. Мета і завдання розвитку кафедри.</w:t>
            </w:r>
          </w:p>
          <w:p w:rsidR="004B1BF4" w:rsidRDefault="004B1BF4" w:rsidP="007F4753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Метою і завданням </w:t>
            </w:r>
            <w:r w:rsidRPr="00765CEF">
              <w:rPr>
                <w:color w:val="333333"/>
                <w:sz w:val="28"/>
                <w:szCs w:val="28"/>
                <w:lang w:val="uk-UA"/>
              </w:rPr>
              <w:t>розвитку кафедри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є збереження, примноження та використання набутого унікального досвіду освітньої та наукової роботи в області методології сучасного органічного синтезу для конструювання нових перспективних біомолекул для потреб фармації, медицини та підготовки висококваліфікованих бакалаврів і магістрів в галузі органічної та біоорганічної хімії, для викладацької роботи і виконання науково-дослідної роботи у вищих навчальних закладах, установах НАН України, центральних заводських лабораторіях різноманітних виробництв. Почесним та відповідальним завданням є підготовка наукових кадрів вищої кваліфікації через аспірантуру (кандидатів хімічних наук) та докторантуру (докторів хімічних наук) для потреб розвитку освіти та науки України.</w:t>
            </w:r>
          </w:p>
          <w:p w:rsidR="004B1BF4" w:rsidRDefault="004B1BF4" w:rsidP="00DE3AEA">
            <w:pPr>
              <w:ind w:firstLine="537"/>
              <w:jc w:val="both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DE3AEA">
              <w:rPr>
                <w:b/>
                <w:bCs/>
                <w:color w:val="333333"/>
                <w:sz w:val="28"/>
                <w:szCs w:val="28"/>
                <w:lang w:val="uk-UA"/>
              </w:rPr>
              <w:t>4. Пріоритети кафедри.</w:t>
            </w:r>
          </w:p>
          <w:p w:rsidR="004B1BF4" w:rsidRDefault="004B1BF4" w:rsidP="00D0167F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Важливими напрямами роботи 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>кафедр</w:t>
            </w:r>
            <w:r>
              <w:rPr>
                <w:color w:val="333333"/>
                <w:sz w:val="28"/>
                <w:szCs w:val="28"/>
                <w:lang w:val="uk-UA"/>
              </w:rPr>
              <w:t>и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 xml:space="preserve"> органічної хімії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є: навчально-методична та науково-дослідна робота, використання найвагоміших наукових досягнень в учбовому процесі, постійна підтримка та розвиток міжвузівських і міжнародних освітніх і наукових зв’язків, поглиблення наукової співпраці з установами НАН України, запрошення відомих вчених НАН України до читання лекцій та спільного керівництва випускними кваліфікаційними роботами магістрів та підготовки кандидатів наук в галузі органічної та біоорганічної хімії.</w:t>
            </w:r>
          </w:p>
          <w:p w:rsidR="004B1BF4" w:rsidRDefault="004B1BF4" w:rsidP="00D0167F">
            <w:pPr>
              <w:ind w:firstLine="537"/>
              <w:jc w:val="both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1236B8">
              <w:rPr>
                <w:b/>
                <w:bCs/>
                <w:color w:val="333333"/>
                <w:sz w:val="28"/>
                <w:szCs w:val="28"/>
                <w:lang w:val="uk-UA"/>
              </w:rPr>
              <w:t xml:space="preserve">5. База кафедри та її складові для підготовки спеціалістів.  </w:t>
            </w:r>
          </w:p>
          <w:p w:rsidR="004B1BF4" w:rsidRDefault="004B1BF4" w:rsidP="001236B8">
            <w:pPr>
              <w:pStyle w:val="ListParagraph"/>
              <w:numPr>
                <w:ilvl w:val="0"/>
                <w:numId w:val="4"/>
              </w:numPr>
              <w:ind w:left="82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1236B8">
              <w:rPr>
                <w:color w:val="333333"/>
                <w:sz w:val="28"/>
                <w:szCs w:val="28"/>
                <w:lang w:val="uk-UA"/>
              </w:rPr>
              <w:t>Кадровий потенціал кафедри – викладачі (кандидати, доктори хімічних наук та видатні вчені НАН України) та учбово-допоміжний персонал (лаборанти та інженери з вищою освітою);</w:t>
            </w:r>
          </w:p>
          <w:p w:rsidR="004B1BF4" w:rsidRDefault="004B1BF4" w:rsidP="001236B8">
            <w:pPr>
              <w:pStyle w:val="ListParagraph"/>
              <w:numPr>
                <w:ilvl w:val="0"/>
                <w:numId w:val="4"/>
              </w:numPr>
              <w:ind w:left="821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Приміщення для проведення занять – лабораторії та аудиторії;</w:t>
            </w:r>
          </w:p>
          <w:p w:rsidR="004B1BF4" w:rsidRDefault="004B1BF4" w:rsidP="001236B8">
            <w:pPr>
              <w:pStyle w:val="ListParagraph"/>
              <w:numPr>
                <w:ilvl w:val="0"/>
                <w:numId w:val="4"/>
              </w:numPr>
              <w:ind w:left="821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Лабораторне обладнання (скляний посуд та специфічні деталі для виготовлення приладів та установок для виконання синтетичних робіт, очистки отриманих речовин в твердій або рідкій фазі та їх ідентифікація);</w:t>
            </w:r>
          </w:p>
          <w:p w:rsidR="004B1BF4" w:rsidRDefault="004B1BF4" w:rsidP="001236B8">
            <w:pPr>
              <w:pStyle w:val="ListParagraph"/>
              <w:numPr>
                <w:ilvl w:val="0"/>
                <w:numId w:val="4"/>
              </w:numPr>
              <w:ind w:left="821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Інструментальне обладнання (нагрівальні пристрої, роторні випаровувачі, хроматографічні та спектральні прилади, комп’ютери та мультимедійне обладнання);</w:t>
            </w:r>
          </w:p>
          <w:p w:rsidR="004B1BF4" w:rsidRDefault="004B1BF4" w:rsidP="004731FF">
            <w:pPr>
              <w:ind w:firstLine="254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Для того, щоб все вище наведене працювало як єдиний механізм необхідно своєчасно проводити відповідний ремонт приміщень згідно норм хімічної безпеки, ремонт та модернізація наявного обладнання та здійснення, по-можливості, закупок сучасного обладнання.</w:t>
            </w:r>
          </w:p>
          <w:p w:rsidR="004B1BF4" w:rsidRPr="004731FF" w:rsidRDefault="004B1BF4" w:rsidP="004731FF">
            <w:pPr>
              <w:ind w:firstLine="537"/>
              <w:jc w:val="both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4731FF">
              <w:rPr>
                <w:b/>
                <w:bCs/>
                <w:color w:val="333333"/>
                <w:sz w:val="28"/>
                <w:szCs w:val="28"/>
                <w:lang w:val="uk-UA"/>
              </w:rPr>
              <w:t>6. Навчально-методична робота.</w:t>
            </w:r>
          </w:p>
          <w:p w:rsidR="004B1BF4" w:rsidRDefault="004B1BF4" w:rsidP="004731FF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Завдання кафедри у навчально-методичній роботі полягає у:</w:t>
            </w:r>
          </w:p>
          <w:p w:rsidR="004B1BF4" w:rsidRDefault="004B1BF4" w:rsidP="004731F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Оновленні програм лекційних базових та спеціальних курсів;</w:t>
            </w:r>
          </w:p>
          <w:p w:rsidR="004B1BF4" w:rsidRDefault="004B1BF4" w:rsidP="004731F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Організації лабораторних практикумів (практичних занять) по спецкурсам, що читаються на кафедрі;</w:t>
            </w:r>
          </w:p>
          <w:p w:rsidR="004B1BF4" w:rsidRDefault="004B1BF4" w:rsidP="004731F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Сприянні впровадженню і удосконаленню новітніх форм і методів організації навчального процесу;</w:t>
            </w:r>
          </w:p>
          <w:p w:rsidR="004B1BF4" w:rsidRDefault="004B1BF4" w:rsidP="004731F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Залученні до навчального процесу та роботи зі студентами провідних фахівців НАН України;</w:t>
            </w:r>
          </w:p>
          <w:p w:rsidR="004B1BF4" w:rsidRDefault="004B1BF4" w:rsidP="004731F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Укладанні угод з установами НАН України та провідними вітчизняними підприємствами щодо проходження на їх базі виробничої практики для виконання кваліфікаційних робіт студентами ОКР Бакалавр та Магістр;</w:t>
            </w:r>
          </w:p>
          <w:p w:rsidR="004B1BF4" w:rsidRDefault="004B1BF4" w:rsidP="004731F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Створенні та оновленні навчально-методичної літератури для забезпечення навчального процесу;</w:t>
            </w:r>
          </w:p>
          <w:p w:rsidR="004B1BF4" w:rsidRDefault="004B1BF4" w:rsidP="004731F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Вивченні досвіду провідних вищих навчальних закладів України та інших країн.</w:t>
            </w:r>
          </w:p>
          <w:p w:rsidR="004B1BF4" w:rsidRDefault="004B1BF4" w:rsidP="00FF351F">
            <w:pPr>
              <w:pStyle w:val="ListParagraph"/>
              <w:ind w:left="0" w:firstLine="537"/>
              <w:jc w:val="both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FF351F">
              <w:rPr>
                <w:b/>
                <w:bCs/>
                <w:color w:val="333333"/>
                <w:sz w:val="28"/>
                <w:szCs w:val="28"/>
                <w:lang w:val="uk-UA"/>
              </w:rPr>
              <w:t>7. Наукова робота та міжнародні зв’язки.</w:t>
            </w:r>
          </w:p>
          <w:p w:rsidR="004B1BF4" w:rsidRDefault="004B1BF4" w:rsidP="00FF351F">
            <w:pPr>
              <w:pStyle w:val="ListParagraph"/>
              <w:ind w:left="0"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Наукова робота викладачів та науковців кафедри у найближчі три роки буде виконуватись за темою </w:t>
            </w:r>
            <w:r w:rsidRPr="00FF351F">
              <w:rPr>
                <w:color w:val="333333"/>
                <w:sz w:val="28"/>
                <w:szCs w:val="28"/>
                <w:lang w:val="uk-UA"/>
              </w:rPr>
              <w:t>«</w:t>
            </w:r>
            <w:r w:rsidRPr="00FF351F">
              <w:rPr>
                <w:sz w:val="28"/>
                <w:szCs w:val="28"/>
                <w:lang w:val="uk-UA"/>
              </w:rPr>
              <w:t>Дизайн, синтез та дослідження нових гетероциклічних сполук для створення перспективних лікарських засобів з широким спектром дії</w:t>
            </w:r>
            <w:r w:rsidRPr="00FF351F">
              <w:rPr>
                <w:color w:val="333333"/>
                <w:sz w:val="28"/>
                <w:szCs w:val="28"/>
                <w:lang w:val="uk-UA"/>
              </w:rPr>
              <w:t>»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(науковий керівник член-кореспондент НАН України В.П. Хиля), яка пройшла конкурсний відбір з високим рейтингом як в університеті, так і в МОН України і узгоджується з законом України № 5460-</w:t>
            </w:r>
            <w:r>
              <w:rPr>
                <w:color w:val="333333"/>
                <w:sz w:val="28"/>
                <w:szCs w:val="28"/>
                <w:lang w:val="en-US"/>
              </w:rPr>
              <w:t>VI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від 16.10.2012 р. «Про пріоритетні напрями розвитку науки та техніки» і Державною комплексною програмою розвитку 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>Київського національного університету імені Тараса Шевченка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на 2014 – 2010 рр.</w:t>
            </w:r>
          </w:p>
          <w:p w:rsidR="004B1BF4" w:rsidRDefault="004B1BF4" w:rsidP="00FF351F">
            <w:pPr>
              <w:pStyle w:val="ListParagraph"/>
              <w:ind w:left="0"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Згідно зазначених документів:</w:t>
            </w:r>
          </w:p>
          <w:p w:rsidR="004B1BF4" w:rsidRDefault="004B1BF4" w:rsidP="009E73F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Бажано брати участь в конкурсах науково-дослідних проектів МОН та НАН України, а також у конкурсах міжнародних проектів різного рівня;</w:t>
            </w:r>
          </w:p>
          <w:p w:rsidR="004B1BF4" w:rsidRDefault="004B1BF4" w:rsidP="009E73F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Бажано публікувати результати наукових досліджень у високорейтингових міжнародних виданнях;</w:t>
            </w:r>
          </w:p>
          <w:p w:rsidR="004B1BF4" w:rsidRDefault="004B1BF4" w:rsidP="009E73F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Рекомендувати науковцям кафедри брати активну участь у міжнародних наукових конференціях споріднених профілів;</w:t>
            </w:r>
          </w:p>
          <w:p w:rsidR="004B1BF4" w:rsidRDefault="004B1BF4" w:rsidP="009E73F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Рекомендувати співпрацю з установами НАН України та світу;</w:t>
            </w:r>
          </w:p>
          <w:p w:rsidR="004B1BF4" w:rsidRDefault="004B1BF4" w:rsidP="00DC4F3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Покращувати якість науково-дослідних робіт шляхом регулярної роботи наукового семінару кафедри та щорічно аналізувати наукові здобутки викладачів та науковців кафедри.</w:t>
            </w:r>
          </w:p>
          <w:p w:rsidR="004B1BF4" w:rsidRPr="00DC4F32" w:rsidRDefault="004B1BF4" w:rsidP="00DC4F32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4B1BF4" w:rsidRDefault="004B1BF4" w:rsidP="00DC4F32">
            <w:pPr>
              <w:ind w:firstLine="53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C4F32">
              <w:rPr>
                <w:b/>
                <w:bCs/>
                <w:sz w:val="28"/>
                <w:szCs w:val="28"/>
                <w:lang w:val="uk-UA"/>
              </w:rPr>
              <w:t xml:space="preserve">8. Робота зі студентами та учнівською молоддю. </w:t>
            </w:r>
          </w:p>
          <w:p w:rsidR="004B1BF4" w:rsidRDefault="004B1BF4" w:rsidP="00DC4F32">
            <w:pPr>
              <w:ind w:firstLine="5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Планується:</w:t>
            </w:r>
          </w:p>
          <w:p w:rsidR="004B1BF4" w:rsidRDefault="004B1BF4" w:rsidP="007561D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Продовжити профорієнтаційну роботу серед школярів до навчання на хімічному факультеті через проведення олімпіад з хімії, днів «відкритих дверей» та інших заходів;</w:t>
            </w:r>
          </w:p>
          <w:p w:rsidR="004B1BF4" w:rsidRDefault="004B1BF4" w:rsidP="007561D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Підтримувати і надалі зв’язки з випускниками кафедри різних років;</w:t>
            </w:r>
          </w:p>
          <w:p w:rsidR="004B1BF4" w:rsidRDefault="004B1BF4" w:rsidP="007561D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Рекомендувати студентам кафедри брати участь у наукових конференціях різного рівня.</w:t>
            </w:r>
          </w:p>
          <w:p w:rsidR="004B1BF4" w:rsidRDefault="004B1BF4" w:rsidP="007561D8">
            <w:pPr>
              <w:ind w:firstLine="53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561D8">
              <w:rPr>
                <w:b/>
                <w:bCs/>
                <w:sz w:val="28"/>
                <w:szCs w:val="28"/>
                <w:lang w:val="uk-UA"/>
              </w:rPr>
              <w:t>9. Підготовка професорсько-викладацького складу.</w:t>
            </w:r>
          </w:p>
          <w:p w:rsidR="004B1BF4" w:rsidRDefault="004B1BF4" w:rsidP="007561D8">
            <w:pPr>
              <w:ind w:firstLine="5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Станом на травень 2016 року на кафедрі органічної хімії працює одинадцять викладачів, зокрема: 5 докторів наук (професорів), 6 кандидатів наук (4 доценти та 2 асистенти).</w:t>
            </w:r>
          </w:p>
          <w:p w:rsidR="004B1BF4" w:rsidRDefault="004B1BF4" w:rsidP="007561D8">
            <w:pPr>
              <w:ind w:firstLine="5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Аудиторне навантаження кафедри 4500 годин з середнім навантаженням 402 години на викладача. Середній вік професорів – 66 років, доцентів – 47 років. Серед 11 викладачів кафедри чотири досягли пенсійного віку, тому бажано сприяти процесам омолодження викладачів та наукових співробітників кафедри. </w:t>
            </w:r>
          </w:p>
          <w:p w:rsidR="004B1BF4" w:rsidRDefault="004B1BF4" w:rsidP="007561D8">
            <w:pPr>
              <w:ind w:firstLine="53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25141">
              <w:rPr>
                <w:b/>
                <w:bCs/>
                <w:sz w:val="28"/>
                <w:szCs w:val="28"/>
                <w:lang w:val="uk-UA"/>
              </w:rPr>
              <w:t>10. Основні умови успішного здійснення програми.</w:t>
            </w:r>
          </w:p>
          <w:p w:rsidR="004B1BF4" w:rsidRDefault="004B1BF4" w:rsidP="007561D8">
            <w:pPr>
              <w:ind w:firstLine="5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програми розвитку кафедри органічної хімії можливе за умов:</w:t>
            </w:r>
          </w:p>
          <w:p w:rsidR="004B1BF4" w:rsidRDefault="004B1BF4" w:rsidP="00025141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ефективної кадрової політики;</w:t>
            </w:r>
          </w:p>
          <w:p w:rsidR="004B1BF4" w:rsidRDefault="004B1BF4" w:rsidP="00025141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Активна участь колективу кафедри у поліпшенні навчальної та наукової роботи;</w:t>
            </w:r>
          </w:p>
          <w:p w:rsidR="004B1BF4" w:rsidRDefault="004B1BF4" w:rsidP="00025141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Запрошення до роботи на кафедрі провідних фахівців;</w:t>
            </w:r>
          </w:p>
          <w:p w:rsidR="004B1BF4" w:rsidRDefault="004B1BF4" w:rsidP="00025141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Підтримки ініціатив кафедри керівництвом факультету та університету;</w:t>
            </w:r>
          </w:p>
          <w:p w:rsidR="004B1BF4" w:rsidRDefault="004B1BF4" w:rsidP="000E11D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Відповідного фінансування державними та бізнесовими установами.</w:t>
            </w:r>
          </w:p>
          <w:p w:rsidR="004B1BF4" w:rsidRDefault="004B1BF4" w:rsidP="000E11D7">
            <w:pPr>
              <w:ind w:firstLine="537"/>
              <w:jc w:val="both"/>
              <w:rPr>
                <w:sz w:val="28"/>
                <w:szCs w:val="28"/>
                <w:lang w:val="uk-UA"/>
              </w:rPr>
            </w:pPr>
          </w:p>
          <w:p w:rsidR="004B1BF4" w:rsidRDefault="004B1BF4" w:rsidP="000E11D7">
            <w:pPr>
              <w:ind w:firstLine="537"/>
              <w:jc w:val="both"/>
              <w:rPr>
                <w:sz w:val="28"/>
                <w:szCs w:val="28"/>
                <w:lang w:val="uk-UA"/>
              </w:rPr>
            </w:pPr>
          </w:p>
          <w:p w:rsidR="004B1BF4" w:rsidRDefault="004B1BF4" w:rsidP="00AC13E4">
            <w:pPr>
              <w:ind w:firstLine="537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розвитку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 xml:space="preserve"> кафедри органічної хімії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 xml:space="preserve">хімічного факультету 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br/>
              <w:t>Київського національного університету імені Тараса Шевченка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підготував в.о. завідувача кафедри, доктор хімічних наук, професор, член-кор. НАН України, заслужений професор </w:t>
            </w:r>
            <w:r w:rsidRPr="009616AA">
              <w:rPr>
                <w:color w:val="333333"/>
                <w:sz w:val="28"/>
                <w:szCs w:val="28"/>
                <w:lang w:val="uk-UA"/>
              </w:rPr>
              <w:t>Київського національного університету імені Тараса Шевченка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AC13E4">
              <w:rPr>
                <w:b/>
                <w:bCs/>
                <w:i/>
                <w:iCs/>
                <w:color w:val="333333"/>
                <w:sz w:val="28"/>
                <w:szCs w:val="28"/>
                <w:lang w:val="uk-UA"/>
              </w:rPr>
              <w:t>Хиля Володимир Петрович</w:t>
            </w:r>
            <w:r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4B1BF4" w:rsidRPr="00236D87" w:rsidRDefault="004B1BF4" w:rsidP="00236D87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</w:tbl>
    <w:p w:rsidR="004B1BF4" w:rsidRPr="00236D87" w:rsidRDefault="004B1BF4" w:rsidP="00A5314C">
      <w:pPr>
        <w:rPr>
          <w:sz w:val="28"/>
          <w:szCs w:val="28"/>
          <w:lang w:val="en-US"/>
        </w:rPr>
      </w:pPr>
    </w:p>
    <w:sectPr w:rsidR="004B1BF4" w:rsidRPr="00236D87" w:rsidSect="00FB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FB"/>
    <w:multiLevelType w:val="hybridMultilevel"/>
    <w:tmpl w:val="F2F4237C"/>
    <w:lvl w:ilvl="0" w:tplc="0419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1">
    <w:nsid w:val="1F970C15"/>
    <w:multiLevelType w:val="hybridMultilevel"/>
    <w:tmpl w:val="89CE4506"/>
    <w:lvl w:ilvl="0" w:tplc="0419000D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2">
    <w:nsid w:val="2B4B1815"/>
    <w:multiLevelType w:val="hybridMultilevel"/>
    <w:tmpl w:val="847614AE"/>
    <w:lvl w:ilvl="0" w:tplc="67F0D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C3C3901"/>
    <w:multiLevelType w:val="hybridMultilevel"/>
    <w:tmpl w:val="31585B14"/>
    <w:lvl w:ilvl="0" w:tplc="84EA9F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3AF6CEC"/>
    <w:multiLevelType w:val="hybridMultilevel"/>
    <w:tmpl w:val="B62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11BAE"/>
    <w:multiLevelType w:val="hybridMultilevel"/>
    <w:tmpl w:val="4ADE9ED4"/>
    <w:lvl w:ilvl="0" w:tplc="0419000D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6">
    <w:nsid w:val="76F031A9"/>
    <w:multiLevelType w:val="hybridMultilevel"/>
    <w:tmpl w:val="DDA49F3A"/>
    <w:lvl w:ilvl="0" w:tplc="0419000D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7">
    <w:nsid w:val="7ADA4760"/>
    <w:multiLevelType w:val="hybridMultilevel"/>
    <w:tmpl w:val="CD969D78"/>
    <w:lvl w:ilvl="0" w:tplc="0419000D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4C"/>
    <w:rsid w:val="00025141"/>
    <w:rsid w:val="00076CE8"/>
    <w:rsid w:val="000A0646"/>
    <w:rsid w:val="000A6D9B"/>
    <w:rsid w:val="000E11D7"/>
    <w:rsid w:val="000E2B26"/>
    <w:rsid w:val="000E3F51"/>
    <w:rsid w:val="00104E54"/>
    <w:rsid w:val="0011028C"/>
    <w:rsid w:val="001236B8"/>
    <w:rsid w:val="00135119"/>
    <w:rsid w:val="00141350"/>
    <w:rsid w:val="0014648B"/>
    <w:rsid w:val="0015583D"/>
    <w:rsid w:val="00176890"/>
    <w:rsid w:val="001E3F47"/>
    <w:rsid w:val="001F0AC0"/>
    <w:rsid w:val="00201310"/>
    <w:rsid w:val="00211C3B"/>
    <w:rsid w:val="002313C7"/>
    <w:rsid w:val="00236D87"/>
    <w:rsid w:val="00286B73"/>
    <w:rsid w:val="002B7A82"/>
    <w:rsid w:val="002C4139"/>
    <w:rsid w:val="002D30C5"/>
    <w:rsid w:val="003174A4"/>
    <w:rsid w:val="00351AC7"/>
    <w:rsid w:val="003575D9"/>
    <w:rsid w:val="00361901"/>
    <w:rsid w:val="003710F5"/>
    <w:rsid w:val="003962C8"/>
    <w:rsid w:val="003D6512"/>
    <w:rsid w:val="003F5DD9"/>
    <w:rsid w:val="0040328A"/>
    <w:rsid w:val="004047A2"/>
    <w:rsid w:val="00411AC2"/>
    <w:rsid w:val="00420F02"/>
    <w:rsid w:val="004414DC"/>
    <w:rsid w:val="004549CB"/>
    <w:rsid w:val="00457558"/>
    <w:rsid w:val="004731FF"/>
    <w:rsid w:val="00483E19"/>
    <w:rsid w:val="00485EFB"/>
    <w:rsid w:val="004B0082"/>
    <w:rsid w:val="004B1BF4"/>
    <w:rsid w:val="004C70BD"/>
    <w:rsid w:val="004C75D8"/>
    <w:rsid w:val="004E18E7"/>
    <w:rsid w:val="004E497F"/>
    <w:rsid w:val="00503025"/>
    <w:rsid w:val="00540568"/>
    <w:rsid w:val="005513C8"/>
    <w:rsid w:val="00572A75"/>
    <w:rsid w:val="00572B50"/>
    <w:rsid w:val="00595D47"/>
    <w:rsid w:val="005A7B58"/>
    <w:rsid w:val="005C4959"/>
    <w:rsid w:val="005D6290"/>
    <w:rsid w:val="005D6294"/>
    <w:rsid w:val="006302C7"/>
    <w:rsid w:val="006469E1"/>
    <w:rsid w:val="00681700"/>
    <w:rsid w:val="00683C43"/>
    <w:rsid w:val="006E5E44"/>
    <w:rsid w:val="006F2B3D"/>
    <w:rsid w:val="006F3DC4"/>
    <w:rsid w:val="00721DB7"/>
    <w:rsid w:val="0072497B"/>
    <w:rsid w:val="00745245"/>
    <w:rsid w:val="007561D8"/>
    <w:rsid w:val="00764F19"/>
    <w:rsid w:val="00765CEF"/>
    <w:rsid w:val="007817C4"/>
    <w:rsid w:val="007B5E94"/>
    <w:rsid w:val="007C032F"/>
    <w:rsid w:val="007D0212"/>
    <w:rsid w:val="007F4753"/>
    <w:rsid w:val="008272FD"/>
    <w:rsid w:val="0084364B"/>
    <w:rsid w:val="008451DD"/>
    <w:rsid w:val="008604ED"/>
    <w:rsid w:val="00870049"/>
    <w:rsid w:val="008D0723"/>
    <w:rsid w:val="008E3B4A"/>
    <w:rsid w:val="00931D88"/>
    <w:rsid w:val="009616AA"/>
    <w:rsid w:val="00964A9B"/>
    <w:rsid w:val="00984368"/>
    <w:rsid w:val="00993A11"/>
    <w:rsid w:val="009E73F8"/>
    <w:rsid w:val="009F02FE"/>
    <w:rsid w:val="00A02998"/>
    <w:rsid w:val="00A02BCC"/>
    <w:rsid w:val="00A0430B"/>
    <w:rsid w:val="00A122A7"/>
    <w:rsid w:val="00A27826"/>
    <w:rsid w:val="00A5314C"/>
    <w:rsid w:val="00A53396"/>
    <w:rsid w:val="00A559D4"/>
    <w:rsid w:val="00A7129E"/>
    <w:rsid w:val="00A91647"/>
    <w:rsid w:val="00AC13E4"/>
    <w:rsid w:val="00AC4DC4"/>
    <w:rsid w:val="00AD3B32"/>
    <w:rsid w:val="00B15A27"/>
    <w:rsid w:val="00B45304"/>
    <w:rsid w:val="00B8175C"/>
    <w:rsid w:val="00B8427C"/>
    <w:rsid w:val="00BB4576"/>
    <w:rsid w:val="00BC106A"/>
    <w:rsid w:val="00C07841"/>
    <w:rsid w:val="00C62D96"/>
    <w:rsid w:val="00C70045"/>
    <w:rsid w:val="00C75AFB"/>
    <w:rsid w:val="00C902F6"/>
    <w:rsid w:val="00CD19B3"/>
    <w:rsid w:val="00CD4046"/>
    <w:rsid w:val="00CF77D0"/>
    <w:rsid w:val="00D0167F"/>
    <w:rsid w:val="00D13A2F"/>
    <w:rsid w:val="00D24E6B"/>
    <w:rsid w:val="00D25C9C"/>
    <w:rsid w:val="00D411B0"/>
    <w:rsid w:val="00D7451E"/>
    <w:rsid w:val="00D8532F"/>
    <w:rsid w:val="00DA18ED"/>
    <w:rsid w:val="00DC4F32"/>
    <w:rsid w:val="00DC6B01"/>
    <w:rsid w:val="00DC76B8"/>
    <w:rsid w:val="00DD76DE"/>
    <w:rsid w:val="00DE0C54"/>
    <w:rsid w:val="00DE3AEA"/>
    <w:rsid w:val="00DE7D77"/>
    <w:rsid w:val="00DF3755"/>
    <w:rsid w:val="00E20B8A"/>
    <w:rsid w:val="00E45CC2"/>
    <w:rsid w:val="00E753B6"/>
    <w:rsid w:val="00EA032A"/>
    <w:rsid w:val="00EC57A8"/>
    <w:rsid w:val="00EE0B4B"/>
    <w:rsid w:val="00EE3DAE"/>
    <w:rsid w:val="00F0227B"/>
    <w:rsid w:val="00F024BD"/>
    <w:rsid w:val="00F14FAA"/>
    <w:rsid w:val="00F15B36"/>
    <w:rsid w:val="00F228B7"/>
    <w:rsid w:val="00F30DF1"/>
    <w:rsid w:val="00F36D40"/>
    <w:rsid w:val="00F936D2"/>
    <w:rsid w:val="00F97C8B"/>
    <w:rsid w:val="00FA6A20"/>
    <w:rsid w:val="00FB1DF5"/>
    <w:rsid w:val="00FD2178"/>
    <w:rsid w:val="00FF351F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4C"/>
    <w:rPr>
      <w:rFonts w:ascii="Times New Roman" w:eastAsia="MS Mincho" w:hAnsi="Times New Roman"/>
      <w:sz w:val="24"/>
      <w:szCs w:val="24"/>
      <w:lang w:val="ru-RU" w:eastAsia="ja-JP"/>
    </w:rPr>
  </w:style>
  <w:style w:type="paragraph" w:styleId="Heading2">
    <w:name w:val="heading 2"/>
    <w:basedOn w:val="Normal"/>
    <w:link w:val="Heading2Char"/>
    <w:uiPriority w:val="99"/>
    <w:qFormat/>
    <w:rsid w:val="00E20B8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0B8A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4B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4</Pages>
  <Words>1337</Words>
  <Characters>7625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</dc:title>
  <dc:subject/>
  <dc:creator>Admin</dc:creator>
  <cp:keywords/>
  <dc:description/>
  <cp:lastModifiedBy>Alexander Sheiko</cp:lastModifiedBy>
  <cp:revision>46</cp:revision>
  <cp:lastPrinted>2016-05-23T07:57:00Z</cp:lastPrinted>
  <dcterms:created xsi:type="dcterms:W3CDTF">2016-05-25T20:30:00Z</dcterms:created>
  <dcterms:modified xsi:type="dcterms:W3CDTF">2016-05-26T09:48:00Z</dcterms:modified>
</cp:coreProperties>
</file>